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857" w:rsidRDefault="004F48C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1018540</wp:posOffset>
                </wp:positionH>
                <wp:positionV relativeFrom="paragraph">
                  <wp:posOffset>-206071</wp:posOffset>
                </wp:positionV>
                <wp:extent cx="657225" cy="800100"/>
                <wp:effectExtent l="0" t="0" r="9525" b="0"/>
                <wp:wrapNone/>
                <wp:docPr id="1" name="Рисунок 5" descr="C:\Users\nvo\Desktop\гер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vo\Desktop\герб.jp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572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80.20pt;mso-position-horizontal:absolute;mso-position-vertical-relative:text;margin-top:-16.23pt;mso-position-vertical:absolute;width:51.75pt;height:63.0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</w:p>
    <w:p w:rsidR="006B7857" w:rsidRDefault="006B78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6B7857">
        <w:tc>
          <w:tcPr>
            <w:tcW w:w="4820" w:type="dxa"/>
          </w:tcPr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Ханты-Мансийский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муниципальный район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Ханты-Мансийского автономного округа – Югры</w:t>
            </w:r>
          </w:p>
          <w:p w:rsidR="006B7857" w:rsidRDefault="006B7857">
            <w:pPr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</w:rPr>
            </w:pP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ГЛАВА 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ХАНТЫ-МАНСИЙСКОГО РАЙОНА</w:t>
            </w:r>
          </w:p>
          <w:p w:rsidR="006B7857" w:rsidRDefault="006B7857">
            <w:pPr>
              <w:jc w:val="center"/>
              <w:rPr>
                <w:rFonts w:ascii="Times New Roman" w:hAnsi="Times New Roman" w:cs="Times New Roman"/>
                <w:b/>
                <w:color w:val="0000FF"/>
                <w:sz w:val="10"/>
                <w:szCs w:val="10"/>
              </w:rPr>
            </w:pP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ул. Гагарина, 214, г. Ханты-Мансийск,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Ханты-Мансийский автономный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округ  –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Югра (Тюменская обл.), 628002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тел.: (3467) 35-28-00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факс: (3467) 35-28-09</w:t>
            </w:r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E-mail:office@hmrn.ru</w:t>
            </w:r>
            <w:proofErr w:type="spellEnd"/>
            <w:proofErr w:type="gramEnd"/>
          </w:p>
          <w:p w:rsidR="006B7857" w:rsidRDefault="004F48C5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http:www.hmrn.ru</w:t>
            </w:r>
          </w:p>
        </w:tc>
        <w:tc>
          <w:tcPr>
            <w:tcW w:w="4820" w:type="dxa"/>
          </w:tcPr>
          <w:p w:rsidR="006B7857" w:rsidRDefault="006B785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857" w:rsidRDefault="006B785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57">
        <w:tc>
          <w:tcPr>
            <w:tcW w:w="4820" w:type="dxa"/>
          </w:tcPr>
          <w:p w:rsidR="006B7857" w:rsidRDefault="006B7857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:rsidR="006B7857" w:rsidRDefault="006B7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857" w:rsidRDefault="006B7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857" w:rsidRDefault="006B7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B7857" w:rsidRDefault="006B785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857" w:rsidRDefault="006B785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7857" w:rsidRDefault="004F48C5">
      <w:pPr>
        <w:tabs>
          <w:tab w:val="left" w:pos="6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B7857" w:rsidRDefault="004F48C5">
      <w:pPr>
        <w:pStyle w:val="af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Думы Ханты-Мансийского района  </w:t>
      </w:r>
    </w:p>
    <w:p w:rsidR="006B7857" w:rsidRPr="004F48C5" w:rsidRDefault="004F48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Pr="004F48C5">
        <w:rPr>
          <w:rFonts w:ascii="Times New Roman" w:hAnsi="Times New Roman" w:cs="Times New Roman"/>
          <w:sz w:val="28"/>
          <w:szCs w:val="28"/>
        </w:rPr>
        <w:t xml:space="preserve">изменений  в решение Думы Ханты-Мансийского района                          от 17.03.2023 № 280 «Об установлении дополнительных мер социальной поддержки лицам, заключившим договор о целевом обучении </w:t>
      </w:r>
      <w:r w:rsidRPr="004F48C5">
        <w:rPr>
          <w:rFonts w:ascii="Times New Roman" w:hAnsi="Times New Roman" w:cs="Times New Roman"/>
          <w:sz w:val="28"/>
          <w:szCs w:val="28"/>
        </w:rPr>
        <w:br/>
        <w:t>по образовательным программам  среднего профессионального и высшего образования по педагогическим специальностям» (далее – Проект)</w:t>
      </w:r>
    </w:p>
    <w:p w:rsidR="006B7857" w:rsidRPr="004F48C5" w:rsidRDefault="006B7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857" w:rsidRDefault="004F4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8C5">
        <w:rPr>
          <w:rFonts w:ascii="Times New Roman" w:hAnsi="Times New Roman" w:cs="Times New Roman"/>
          <w:sz w:val="28"/>
          <w:szCs w:val="28"/>
        </w:rPr>
        <w:tab/>
        <w:t>Проект разработан комитетом по образованию Администрации                              Ханты-Мансийского района (далее – Комитет) с целью обеспечения образовательных организаций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квалифицированными кадрами, в целях соблюдения требований, установленных статьями 56, 71.1 Федерального закона от 29.12.2012 </w:t>
      </w:r>
      <w:r>
        <w:rPr>
          <w:rFonts w:ascii="Times New Roman" w:hAnsi="Times New Roman" w:cs="Times New Roman"/>
          <w:sz w:val="28"/>
          <w:szCs w:val="28"/>
        </w:rPr>
        <w:br/>
        <w:t xml:space="preserve">№ 273-ФЗ «Об образовании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  <w:t xml:space="preserve">(далее –  Федеральный закон № 273), постановлением Правительства Российской Федерации от 27.04.2024 № 555 «О целевом обучении </w:t>
      </w:r>
      <w:r>
        <w:rPr>
          <w:rFonts w:ascii="Times New Roman" w:hAnsi="Times New Roman" w:cs="Times New Roman"/>
          <w:sz w:val="28"/>
          <w:szCs w:val="28"/>
        </w:rPr>
        <w:br/>
        <w:t>по образовательным программам среднего профессио</w:t>
      </w:r>
      <w:r w:rsidR="002C45E2">
        <w:rPr>
          <w:rFonts w:ascii="Times New Roman" w:hAnsi="Times New Roman" w:cs="Times New Roman"/>
          <w:sz w:val="28"/>
          <w:szCs w:val="28"/>
        </w:rPr>
        <w:t>нального и высшего образования»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6B7857" w:rsidRDefault="004F4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Указанными нормативными правовыми актами скорректированы подходы к организации целевого обучения, начиная с приема на обучение по основным профессиональным образовательным программам, </w:t>
      </w:r>
      <w:r>
        <w:rPr>
          <w:rFonts w:ascii="Times New Roman" w:hAnsi="Times New Roman" w:cs="Times New Roman"/>
          <w:sz w:val="28"/>
          <w:szCs w:val="28"/>
        </w:rPr>
        <w:br/>
        <w:t xml:space="preserve">в частности, добавлена мера материального стимулирования гражданина, </w:t>
      </w:r>
      <w:r>
        <w:rPr>
          <w:rFonts w:ascii="Times New Roman" w:hAnsi="Times New Roman" w:cs="Times New Roman"/>
          <w:sz w:val="28"/>
          <w:szCs w:val="28"/>
        </w:rPr>
        <w:br/>
        <w:t>с которым заключается договор о целевом обучении, в период его обучения в объеме на уровне не ниже размера государственной академической стипендии, назначаемой в порядке, предусмотренном частью 3 статьи 36 Федерального закона № 273-ФЗ.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разработан в целях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br/>
        <w:t xml:space="preserve">с учетом требований федерального законодательства и предусматривает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дополнение решения Думы Ханты-Мансийского района от 17.03.2023 </w:t>
      </w:r>
      <w:r>
        <w:rPr>
          <w:rFonts w:ascii="Times New Roman" w:hAnsi="Times New Roman" w:cs="Times New Roman"/>
          <w:sz w:val="28"/>
          <w:szCs w:val="28"/>
        </w:rPr>
        <w:br/>
        <w:t>№ 280 «</w:t>
      </w:r>
      <w:r w:rsidRPr="004F48C5">
        <w:rPr>
          <w:rFonts w:ascii="Times New Roman" w:hAnsi="Times New Roman" w:cs="Times New Roman"/>
          <w:sz w:val="28"/>
          <w:szCs w:val="28"/>
        </w:rPr>
        <w:t xml:space="preserve">Об установлении дополнительных мер социальной поддержки лицам, заключившим договор о целевом обучении по образовательным программам среднего профессионального и высшего образования  </w:t>
      </w:r>
      <w:r w:rsidRPr="004F48C5">
        <w:rPr>
          <w:rFonts w:ascii="Times New Roman" w:hAnsi="Times New Roman" w:cs="Times New Roman"/>
          <w:sz w:val="28"/>
          <w:szCs w:val="28"/>
        </w:rPr>
        <w:br/>
        <w:t>по педагогическим специальностям» (</w:t>
      </w:r>
      <w:r w:rsidRPr="002E6430">
        <w:rPr>
          <w:rFonts w:ascii="Times New Roman" w:hAnsi="Times New Roman" w:cs="Times New Roman"/>
          <w:sz w:val="28"/>
          <w:szCs w:val="28"/>
        </w:rPr>
        <w:t xml:space="preserve">далее – решение Думы) мерой материального стимулирования в виде </w:t>
      </w:r>
      <w:r w:rsidR="002E6430" w:rsidRPr="002E6430">
        <w:rPr>
          <w:rFonts w:ascii="Times New Roman" w:hAnsi="Times New Roman" w:cs="Times New Roman"/>
          <w:sz w:val="28"/>
          <w:szCs w:val="28"/>
        </w:rPr>
        <w:t xml:space="preserve">ежемесячной денежной </w:t>
      </w:r>
      <w:r w:rsidR="002E6430" w:rsidRPr="002E6430">
        <w:rPr>
          <w:rFonts w:ascii="Times New Roman" w:hAnsi="Times New Roman" w:cs="Times New Roman"/>
          <w:sz w:val="28"/>
          <w:szCs w:val="28"/>
        </w:rPr>
        <w:br/>
        <w:t>выплаты</w:t>
      </w:r>
      <w:r w:rsidRPr="002E6430">
        <w:rPr>
          <w:rFonts w:ascii="Times New Roman" w:hAnsi="Times New Roman" w:cs="Times New Roman"/>
          <w:sz w:val="28"/>
          <w:szCs w:val="28"/>
        </w:rPr>
        <w:t>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56 Федерального закона № 273-ФЗ гражданин, поступающий на обучение по образовательной программе среднего профессионального или высшего образования либо обучающийся                                             по соответствующей образовательной программе, вправе заключить договор о целевом обучении, в том числе с муниципальными образовательными организациями, подведомственными Администрации Ханты-Мансийского района, являющимися заказчиком целевого обучения, при этом одним из существенных условий договора о целевом обучении является обязательство заказчика целевого обучения по организации предоставления и (или) предоставлению гражданину, заключившему договор о целевом обучении, в период обучения мер поддержки.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1.1 статьи 56 Федерального закона № 273, в случае заключения договора о целевом обучении с гражданами, которые поступили                    на целевое обучение в пределах квоты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меры материального стимулирования в период обучения гражданина устанавливаются в объеме не ниже размера государственной академической стипендии, назначаемой в порядке, предусмотренном частью 3 статьи 36 Федерального закона № 273 </w:t>
      </w:r>
      <w:r>
        <w:rPr>
          <w:rFonts w:ascii="Times New Roman" w:hAnsi="Times New Roman" w:cs="Times New Roman"/>
          <w:sz w:val="28"/>
          <w:szCs w:val="28"/>
        </w:rPr>
        <w:br/>
        <w:t>(далее – государственная академическая стипендия).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Частью 3 статьи 36 Федерального закона № 273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установлено, </w:t>
      </w:r>
      <w:r w:rsidR="002E643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E643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что студентам, обучающимся по очной форме обучения за счет бюджетных ассигнований федерального бюджета, назначается государственная академическая стипендия  в порядке, установленном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Материальное стимулирование в размере не менее минимального размера государственной академической стипендии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отношении всех граждан, которые поступили на целевое обучение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пределах квоты по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вне зависимости от формы обучения, а также вне зависимости от уровня бюджета, за счет которого финансируется обучение (федеральный бюджет, бюджет субъекта Российской Федерации, местный бюджет), поскольку частью 1.1 статьи 56 Федерального закона № 273 не установлено </w:t>
      </w:r>
      <w:r>
        <w:rPr>
          <w:rFonts w:ascii="Times New Roman" w:hAnsi="Times New Roman" w:cs="Times New Roman"/>
          <w:sz w:val="28"/>
          <w:szCs w:val="28"/>
        </w:rPr>
        <w:br/>
        <w:t>каких-либо ограничений по применению этой нормы.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Материальное стимулирование осуществляется вне зависимости </w:t>
      </w:r>
      <w:r>
        <w:rPr>
          <w:rFonts w:ascii="Times New Roman" w:hAnsi="Times New Roman" w:cs="Times New Roman"/>
          <w:sz w:val="28"/>
          <w:szCs w:val="28"/>
        </w:rPr>
        <w:br/>
        <w:t>от того, получает ли студент государственную академическую стипендию за счет стипендиального фонда организации, осуществляющей образовательную деятельность.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учетом изложенного, при применении части 1.1 статьи 56 Федерального закона № 273-ФЗ необходимо руководствоваться следующим:</w:t>
      </w:r>
    </w:p>
    <w:p w:rsidR="006B7857" w:rsidRDefault="004F48C5">
      <w:pPr>
        <w:pStyle w:val="af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размер государственной академической стипендии определяется в соответствии с федеральным нормативом академической стипендии с учетом уровня инфляции и районного коэффициента;</w:t>
      </w:r>
    </w:p>
    <w:p w:rsidR="006B7857" w:rsidRDefault="004F48C5">
      <w:pPr>
        <w:pStyle w:val="afc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инфляции ежегодно утверждается федеральным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законом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федеральном бюджете на соответствующий год.</w:t>
      </w:r>
    </w:p>
    <w:p w:rsidR="006B7857" w:rsidRDefault="004F48C5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стипендии на 2025/2026 учебный год с учетом уровня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инфляции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 коэффициента составляет:</w:t>
      </w:r>
    </w:p>
    <w:p w:rsidR="006B7857" w:rsidRDefault="004F48C5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2 056 + 83 (4%) = 2 138 руб. (государственная академическая стипендия) *1,7 (районный коэффициент) = 3 635 рублей.</w:t>
      </w:r>
    </w:p>
    <w:p w:rsidR="006B7857" w:rsidRDefault="004F48C5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стипендии на 2026/2027 учебный год с учетом уровня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инфляции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 коэффициента составляет:</w:t>
      </w:r>
    </w:p>
    <w:p w:rsidR="006B7857" w:rsidRDefault="004F48C5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2 138 + 85 (4%) = 2 223 руб. (государственная академическая стипендия) *1,7 (районный коэффициент) = 3 780 рублей.</w:t>
      </w:r>
    </w:p>
    <w:p w:rsidR="006B7857" w:rsidRDefault="004F48C5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стипендии на 2027/2028 учебный год с учетом уровня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инфляции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районного коэффициента составляет:</w:t>
      </w:r>
    </w:p>
    <w:p w:rsidR="006B7857" w:rsidRDefault="004F48C5">
      <w:pPr>
        <w:pStyle w:val="af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2 225 + 89 (4%) = 2 314 руб. (государственная академическая стипендия) *1,7 (районный коэффициент) = 3 93</w:t>
      </w:r>
      <w:r w:rsidR="001A1F91">
        <w:rPr>
          <w:rFonts w:ascii="Times New Roman" w:hAnsi="Times New Roman" w:cs="Times New Roman"/>
          <w:sz w:val="28"/>
          <w:szCs w:val="28"/>
        </w:rPr>
        <w:t>2 рубля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</w:t>
      </w:r>
      <w:r w:rsidRPr="002E6430">
        <w:rPr>
          <w:rFonts w:ascii="Times New Roman" w:hAnsi="Times New Roman" w:cs="Times New Roman"/>
          <w:sz w:val="28"/>
          <w:szCs w:val="28"/>
        </w:rPr>
        <w:t xml:space="preserve">по </w:t>
      </w:r>
      <w:r w:rsidR="002E6430" w:rsidRPr="002E6430">
        <w:rPr>
          <w:rFonts w:ascii="Times New Roman" w:hAnsi="Times New Roman" w:cs="Times New Roman"/>
          <w:sz w:val="28"/>
          <w:szCs w:val="28"/>
        </w:rPr>
        <w:t xml:space="preserve">ежемесячной денежной </w:t>
      </w:r>
      <w:r w:rsidR="00DF4CC3" w:rsidRPr="002E6430">
        <w:rPr>
          <w:rFonts w:ascii="Times New Roman" w:hAnsi="Times New Roman" w:cs="Times New Roman"/>
          <w:sz w:val="28"/>
          <w:szCs w:val="28"/>
        </w:rPr>
        <w:t xml:space="preserve">выплате </w:t>
      </w:r>
      <w:r w:rsidRPr="002E6430">
        <w:rPr>
          <w:rFonts w:ascii="Times New Roman" w:hAnsi="Times New Roman" w:cs="Times New Roman"/>
          <w:sz w:val="28"/>
          <w:szCs w:val="28"/>
        </w:rPr>
        <w:t>на 2025 год не требуется в связи с перераспределением экономии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программе</w:t>
      </w:r>
      <w:r>
        <w:t xml:space="preserve"> «</w:t>
      </w:r>
      <w:r>
        <w:rPr>
          <w:rFonts w:ascii="Times New Roman" w:hAnsi="Times New Roman" w:cs="Times New Roman"/>
          <w:sz w:val="28"/>
          <w:szCs w:val="28"/>
        </w:rPr>
        <w:t>Организация отдыха и оздоровления детей на территории Ханты-Мансийского автономного округа – Югры и в климатически благоприятных регионах Российской Федерации» в сумме 132 700,00 рублей.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мероприятия на 2026 год согласно расчетам составляет – 311 000,00 рублей, что будет учтено при формировании бюджета на 2026 год. На последующие годы размер стипендии будет учтен с учетом инфляции.</w:t>
      </w:r>
    </w:p>
    <w:p w:rsidR="008C54CD" w:rsidRPr="008C54CD" w:rsidRDefault="008C54CD" w:rsidP="008C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CD">
        <w:rPr>
          <w:rFonts w:ascii="Times New Roman" w:hAnsi="Times New Roman" w:cs="Times New Roman"/>
          <w:sz w:val="28"/>
          <w:szCs w:val="28"/>
        </w:rPr>
        <w:t>Кроме того, дополнительно сообщаем, что, в связи с отсутствием заявок на целевое обучение до 2025 года, в данной программе будет также предусмотрено финансовое обеспечение уже закрепленных решением Думы мер материального стимулирования граждан, заключивших договоры о целевом обучении, в сумме 60 000,00 рублей – на 2025 год</w:t>
      </w:r>
      <w:r w:rsidR="00A75248">
        <w:rPr>
          <w:rFonts w:ascii="Times New Roman" w:hAnsi="Times New Roman" w:cs="Times New Roman"/>
          <w:sz w:val="28"/>
          <w:szCs w:val="28"/>
        </w:rPr>
        <w:t>,</w:t>
      </w:r>
      <w:r w:rsidRPr="008C54CD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8C54CD" w:rsidRPr="008C54CD" w:rsidRDefault="008C54CD" w:rsidP="008C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CD">
        <w:rPr>
          <w:rFonts w:ascii="Times New Roman" w:hAnsi="Times New Roman" w:cs="Times New Roman"/>
          <w:sz w:val="28"/>
          <w:szCs w:val="28"/>
        </w:rPr>
        <w:t xml:space="preserve"> оплата стоимости проезда к месту нахождения учебного заведения </w:t>
      </w:r>
      <w:r w:rsidR="00A752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C54CD">
        <w:rPr>
          <w:rFonts w:ascii="Times New Roman" w:hAnsi="Times New Roman" w:cs="Times New Roman"/>
          <w:sz w:val="28"/>
          <w:szCs w:val="28"/>
        </w:rPr>
        <w:t>и обратно - один раз в год по фактическим расходам;</w:t>
      </w:r>
    </w:p>
    <w:p w:rsidR="008C54CD" w:rsidRPr="008C54CD" w:rsidRDefault="008C54CD" w:rsidP="008C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CD">
        <w:rPr>
          <w:rFonts w:ascii="Times New Roman" w:hAnsi="Times New Roman" w:cs="Times New Roman"/>
          <w:sz w:val="28"/>
          <w:szCs w:val="28"/>
        </w:rPr>
        <w:t>оплата дополнительных платных образовательных услуг, оказываемых</w:t>
      </w:r>
      <w:r w:rsidR="00A75248">
        <w:rPr>
          <w:rFonts w:ascii="Times New Roman" w:hAnsi="Times New Roman" w:cs="Times New Roman"/>
          <w:sz w:val="28"/>
          <w:szCs w:val="28"/>
        </w:rPr>
        <w:t xml:space="preserve"> </w:t>
      </w:r>
      <w:r w:rsidRPr="008C54CD">
        <w:rPr>
          <w:rFonts w:ascii="Times New Roman" w:hAnsi="Times New Roman" w:cs="Times New Roman"/>
          <w:sz w:val="28"/>
          <w:szCs w:val="28"/>
        </w:rPr>
        <w:t xml:space="preserve">за рамками образовательной программы, осваиваемой </w:t>
      </w:r>
      <w:r w:rsidR="00A752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C54CD">
        <w:rPr>
          <w:rFonts w:ascii="Times New Roman" w:hAnsi="Times New Roman" w:cs="Times New Roman"/>
          <w:sz w:val="28"/>
          <w:szCs w:val="28"/>
        </w:rPr>
        <w:t>в соответствии с договором о целевом обучении один раз в год по стоимости таких услуг, предоставляемых учебным заведением, указанным в договоре о целевом обучении;</w:t>
      </w:r>
    </w:p>
    <w:p w:rsidR="008C54CD" w:rsidRPr="008C54CD" w:rsidRDefault="008C54CD" w:rsidP="008C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CD">
        <w:rPr>
          <w:rFonts w:ascii="Times New Roman" w:hAnsi="Times New Roman" w:cs="Times New Roman"/>
          <w:sz w:val="28"/>
          <w:szCs w:val="28"/>
        </w:rPr>
        <w:t>оплата жилого помещения - по стоимости проживания в общежитии учебного заведения, указанного в договоре о целевом обучении.</w:t>
      </w:r>
    </w:p>
    <w:p w:rsidR="008C54CD" w:rsidRPr="008C54CD" w:rsidRDefault="008C54CD" w:rsidP="008C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CD">
        <w:rPr>
          <w:rFonts w:ascii="Times New Roman" w:hAnsi="Times New Roman" w:cs="Times New Roman"/>
          <w:sz w:val="28"/>
          <w:szCs w:val="28"/>
        </w:rPr>
        <w:t xml:space="preserve">Финансирование данного мероприятия предполагается в размере: </w:t>
      </w:r>
    </w:p>
    <w:p w:rsidR="008C54CD" w:rsidRPr="008C54CD" w:rsidRDefault="008C54CD" w:rsidP="008C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CD">
        <w:rPr>
          <w:rFonts w:ascii="Times New Roman" w:hAnsi="Times New Roman" w:cs="Times New Roman"/>
          <w:sz w:val="28"/>
          <w:szCs w:val="28"/>
        </w:rPr>
        <w:t>на 2026 год в сумме 3</w:t>
      </w:r>
      <w:r w:rsidR="00A75248">
        <w:rPr>
          <w:rFonts w:ascii="Times New Roman" w:hAnsi="Times New Roman" w:cs="Times New Roman"/>
          <w:sz w:val="28"/>
          <w:szCs w:val="28"/>
        </w:rPr>
        <w:t>11</w:t>
      </w:r>
      <w:r w:rsidRPr="008C54CD">
        <w:rPr>
          <w:rFonts w:ascii="Times New Roman" w:hAnsi="Times New Roman" w:cs="Times New Roman"/>
          <w:sz w:val="28"/>
          <w:szCs w:val="28"/>
        </w:rPr>
        <w:t xml:space="preserve"> </w:t>
      </w:r>
      <w:r w:rsidR="00A75248">
        <w:rPr>
          <w:rFonts w:ascii="Times New Roman" w:hAnsi="Times New Roman" w:cs="Times New Roman"/>
          <w:sz w:val="28"/>
          <w:szCs w:val="28"/>
        </w:rPr>
        <w:t>0</w:t>
      </w:r>
      <w:r w:rsidRPr="008C54CD">
        <w:rPr>
          <w:rFonts w:ascii="Times New Roman" w:hAnsi="Times New Roman" w:cs="Times New Roman"/>
          <w:sz w:val="28"/>
          <w:szCs w:val="28"/>
        </w:rPr>
        <w:t>00,00 рублей;</w:t>
      </w:r>
    </w:p>
    <w:p w:rsidR="008C54CD" w:rsidRPr="008C54CD" w:rsidRDefault="008C54CD" w:rsidP="008C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CD">
        <w:rPr>
          <w:rFonts w:ascii="Times New Roman" w:hAnsi="Times New Roman" w:cs="Times New Roman"/>
          <w:sz w:val="28"/>
          <w:szCs w:val="28"/>
        </w:rPr>
        <w:t>на 2027 год в сумме 319</w:t>
      </w:r>
      <w:r w:rsidR="00A75248">
        <w:rPr>
          <w:rFonts w:ascii="Times New Roman" w:hAnsi="Times New Roman" w:cs="Times New Roman"/>
          <w:sz w:val="28"/>
          <w:szCs w:val="28"/>
        </w:rPr>
        <w:t xml:space="preserve"> 840</w:t>
      </w:r>
      <w:r w:rsidRPr="008C54CD">
        <w:rPr>
          <w:rFonts w:ascii="Times New Roman" w:hAnsi="Times New Roman" w:cs="Times New Roman"/>
          <w:sz w:val="28"/>
          <w:szCs w:val="28"/>
        </w:rPr>
        <w:t>,00 рублей;</w:t>
      </w:r>
    </w:p>
    <w:p w:rsidR="008C54CD" w:rsidRPr="008C54CD" w:rsidRDefault="008C54CD" w:rsidP="008C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CD">
        <w:rPr>
          <w:rFonts w:ascii="Times New Roman" w:hAnsi="Times New Roman" w:cs="Times New Roman"/>
          <w:sz w:val="28"/>
          <w:szCs w:val="28"/>
        </w:rPr>
        <w:t>на 2027 год в сумме 32</w:t>
      </w:r>
      <w:r w:rsidR="00A75248">
        <w:rPr>
          <w:rFonts w:ascii="Times New Roman" w:hAnsi="Times New Roman" w:cs="Times New Roman"/>
          <w:sz w:val="28"/>
          <w:szCs w:val="28"/>
        </w:rPr>
        <w:t>9 000</w:t>
      </w:r>
      <w:r w:rsidRPr="008C54CD">
        <w:rPr>
          <w:rFonts w:ascii="Times New Roman" w:hAnsi="Times New Roman" w:cs="Times New Roman"/>
          <w:sz w:val="28"/>
          <w:szCs w:val="28"/>
        </w:rPr>
        <w:t>,00 рублей.</w:t>
      </w:r>
    </w:p>
    <w:p w:rsidR="008C54CD" w:rsidRDefault="008C54CD" w:rsidP="008C54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54CD">
        <w:rPr>
          <w:rFonts w:ascii="Times New Roman" w:hAnsi="Times New Roman" w:cs="Times New Roman"/>
          <w:sz w:val="28"/>
          <w:szCs w:val="28"/>
        </w:rPr>
        <w:t>Финансирование на 2026 год и плановый период 2027-2028 гг. включено в проект бюджета Ханты-Мансийского района.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Целевое обучение оказывает значительное влияние на формирование кадрового состава, обеспечивая работодателей квалифицированными специалистами и предоставляя студентам гарантии трудоустройства </w:t>
      </w:r>
      <w:r>
        <w:rPr>
          <w:rFonts w:ascii="Times New Roman" w:hAnsi="Times New Roman" w:cs="Times New Roman"/>
          <w:sz w:val="28"/>
          <w:szCs w:val="28"/>
        </w:rPr>
        <w:br/>
        <w:t>и поддержки в процессе обучения. Целевое обучение решает проблему дефицита кадров в конкретных отраслях и регионах, а также способствует снижению рисков, связанных с поиском работы после выпуска.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не относится к предметной области оценки регулирующего воздействия, не предусматривает регулирование отношений по исполнению отдельных переданных государственных полномочий, в связи с чем </w:t>
      </w:r>
      <w:r>
        <w:rPr>
          <w:rFonts w:ascii="Times New Roman" w:hAnsi="Times New Roman" w:cs="Times New Roman"/>
          <w:sz w:val="28"/>
          <w:szCs w:val="28"/>
        </w:rPr>
        <w:br/>
        <w:t>не требуется проведение процедуры антимонопольного комплекса.</w:t>
      </w:r>
    </w:p>
    <w:p w:rsidR="006B7857" w:rsidRDefault="004F48C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связи с вступлением в силу с 01.05.2024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от 14.04.2023 № 124-ФЗ «О внесении изменений в Федеральный закон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«Об образовании в Российской Федерации» и постановления Правительства Российской Федерации от 27.04.2024 № 555 «О целевом обучении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по образовательным программам среднего профессионального и высшего образования» также потребуется принятие постановления Администрации Ханты-Мансийского района «Об утверждении Порядка предоставления мер поддержки обучающимся, получающим среднее профессионально или высшее образование по очной форме обучения по педагогическим специальностям, поступившим на целевое обучение», а также признание утратившим силу постановления Администрации Ханты-Мансийского района от 05.05.2023 № 152 «О порядке проведения конкурсного отбора претендентов на заключение договора о целевом обучении </w:t>
      </w:r>
      <w:r>
        <w:rPr>
          <w:rFonts w:ascii="Times New Roman" w:hAnsi="Times New Roman" w:cs="Times New Roman"/>
          <w:bCs/>
          <w:sz w:val="28"/>
          <w:szCs w:val="28"/>
        </w:rPr>
        <w:br/>
        <w:t>по образовательным программам среднего профессионального или высшего образования  о педагогическим специальностям».</w:t>
      </w:r>
    </w:p>
    <w:p w:rsidR="008C54CD" w:rsidRDefault="008C54CD" w:rsidP="008C54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Распространение</w:t>
      </w:r>
      <w:r w:rsidRPr="008C54CD">
        <w:rPr>
          <w:rFonts w:ascii="Times New Roman" w:hAnsi="Times New Roman" w:cs="Times New Roman"/>
          <w:bCs/>
          <w:sz w:val="28"/>
          <w:szCs w:val="28"/>
        </w:rPr>
        <w:t xml:space="preserve"> свое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Pr="008C54CD">
        <w:rPr>
          <w:rFonts w:ascii="Times New Roman" w:hAnsi="Times New Roman" w:cs="Times New Roman"/>
          <w:bCs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8C54CD">
        <w:rPr>
          <w:rFonts w:ascii="Times New Roman" w:hAnsi="Times New Roman" w:cs="Times New Roman"/>
          <w:bCs/>
          <w:sz w:val="28"/>
          <w:szCs w:val="28"/>
        </w:rPr>
        <w:t xml:space="preserve"> на правоотношения, возникшие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Pr="008C54CD">
        <w:rPr>
          <w:rFonts w:ascii="Times New Roman" w:hAnsi="Times New Roman" w:cs="Times New Roman"/>
          <w:bCs/>
          <w:sz w:val="28"/>
          <w:szCs w:val="28"/>
        </w:rPr>
        <w:t>с 01.09.2025</w:t>
      </w:r>
      <w:r>
        <w:rPr>
          <w:rFonts w:ascii="Times New Roman" w:hAnsi="Times New Roman" w:cs="Times New Roman"/>
          <w:bCs/>
          <w:sz w:val="28"/>
          <w:szCs w:val="28"/>
        </w:rPr>
        <w:t>, связано с началом учебного года</w:t>
      </w:r>
      <w:r w:rsidRPr="008C54CD">
        <w:rPr>
          <w:rFonts w:ascii="Times New Roman" w:hAnsi="Times New Roman" w:cs="Times New Roman"/>
          <w:bCs/>
          <w:sz w:val="28"/>
          <w:szCs w:val="28"/>
        </w:rPr>
        <w:t>.</w:t>
      </w:r>
    </w:p>
    <w:p w:rsidR="006B7857" w:rsidRDefault="004F48C5">
      <w:pPr>
        <w:pStyle w:val="Default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>Проект не содержит сведений государственной и иной охраняемой законом тайны, сведений для служебного пользования, а также сведений, содержащих персональные данные.</w:t>
      </w:r>
    </w:p>
    <w:p w:rsidR="006B7857" w:rsidRDefault="004F48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Утвержденный муниципальный правовой акт подлежит опубликованию в газете «Наш район», в официальном сетевом издании «Наш район «Ханты-Мансийский» и размещению на официальном сайте Администрации Ханты-Мансийского района в установленном порядке.</w:t>
      </w:r>
    </w:p>
    <w:p w:rsidR="006B7857" w:rsidRDefault="004F4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проведения антикоррупционной экспертизы проект постановления размещен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br/>
        <w:t>Ханты-Мансийского района hmrn.ru в разделе Документы/Нормативно-правовые акты администрации района/Антикоррупционная экспертиза.</w:t>
      </w:r>
    </w:p>
    <w:p w:rsidR="006B7857" w:rsidRDefault="004F4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не содержит сведений, содержащих государственную </w:t>
      </w:r>
      <w:r w:rsidR="00EE4D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и иную охраняемую законом тайну, сведения для служебного пользования, а также сведения, содержащие персональные данные.</w:t>
      </w:r>
    </w:p>
    <w:tbl>
      <w:tblPr>
        <w:tblStyle w:val="af4"/>
        <w:tblW w:w="11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1168"/>
        <w:gridCol w:w="2733"/>
        <w:gridCol w:w="1168"/>
        <w:gridCol w:w="775"/>
        <w:gridCol w:w="2020"/>
      </w:tblGrid>
      <w:tr w:rsidR="006B7857">
        <w:trPr>
          <w:gridAfter w:val="1"/>
          <w:wAfter w:w="2020" w:type="dxa"/>
          <w:trHeight w:val="1443"/>
        </w:trPr>
        <w:tc>
          <w:tcPr>
            <w:tcW w:w="3227" w:type="dxa"/>
          </w:tcPr>
          <w:p w:rsidR="006B7857" w:rsidRDefault="006B7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1" w:type="dxa"/>
            <w:gridSpan w:val="2"/>
            <w:vAlign w:val="center"/>
          </w:tcPr>
          <w:p w:rsidR="006B7857" w:rsidRDefault="006B7857">
            <w:pPr>
              <w:pStyle w:val="afb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43" w:type="dxa"/>
            <w:gridSpan w:val="2"/>
          </w:tcPr>
          <w:p w:rsidR="006B7857" w:rsidRDefault="006B78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8C5" w:rsidRDefault="004F48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857" w:rsidRDefault="006B78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857" w:rsidRDefault="004F48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</w:tc>
      </w:tr>
      <w:tr w:rsidR="006B7857">
        <w:trPr>
          <w:trHeight w:val="1443"/>
        </w:trPr>
        <w:tc>
          <w:tcPr>
            <w:tcW w:w="4395" w:type="dxa"/>
            <w:gridSpan w:val="2"/>
          </w:tcPr>
          <w:p w:rsidR="006B7857" w:rsidRDefault="006B785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857" w:rsidRDefault="006B7857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1F91" w:rsidRDefault="001A1F9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1F91" w:rsidRDefault="001A1F9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1F91" w:rsidRDefault="001A1F9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1F91" w:rsidRDefault="001A1F9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1F91" w:rsidRDefault="001A1F9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1F91" w:rsidRDefault="001A1F91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D6D" w:rsidRDefault="00EE4D6D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7857" w:rsidRDefault="004F48C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Исполнитель:</w:t>
            </w:r>
          </w:p>
          <w:p w:rsidR="006B7857" w:rsidRDefault="004F48C5" w:rsidP="004F48C5">
            <w:pPr>
              <w:shd w:val="clear" w:color="auto" w:fill="FFFFFF"/>
              <w:ind w:right="-65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отдела общего образования </w:t>
            </w:r>
          </w:p>
          <w:p w:rsidR="006B7857" w:rsidRDefault="004F48C5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Туманик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Вера Павловна, </w:t>
            </w:r>
          </w:p>
          <w:p w:rsidR="006B7857" w:rsidRDefault="004F48C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тел. 8 (3467) 32-25-52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901" w:type="dxa"/>
            <w:gridSpan w:val="2"/>
            <w:vAlign w:val="center"/>
          </w:tcPr>
          <w:p w:rsidR="006B7857" w:rsidRDefault="006B785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gridSpan w:val="2"/>
          </w:tcPr>
          <w:p w:rsidR="006B7857" w:rsidRDefault="006B785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B7857" w:rsidRDefault="006B785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6B7857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276" w:bottom="1134" w:left="1559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857" w:rsidRDefault="004F48C5">
      <w:pPr>
        <w:spacing w:after="0" w:line="240" w:lineRule="auto"/>
      </w:pPr>
      <w:r>
        <w:separator/>
      </w:r>
    </w:p>
  </w:endnote>
  <w:endnote w:type="continuationSeparator" w:id="0">
    <w:p w:rsidR="006B7857" w:rsidRDefault="004F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888483"/>
      <w:showingPlcHdr/>
      <w:docPartObj>
        <w:docPartGallery w:val="Page Numbers (Bottom of Page)"/>
        <w:docPartUnique/>
      </w:docPartObj>
    </w:sdtPr>
    <w:sdtEndPr/>
    <w:sdtContent>
      <w:p w:rsidR="006B7857" w:rsidRDefault="004F48C5">
        <w:r>
          <w:t>    </w:t>
        </w:r>
      </w:p>
    </w:sdtContent>
  </w:sdt>
  <w:p w:rsidR="006B7857" w:rsidRDefault="006B7857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857" w:rsidRDefault="006B785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857" w:rsidRDefault="004F48C5">
      <w:pPr>
        <w:spacing w:after="0" w:line="240" w:lineRule="auto"/>
      </w:pPr>
      <w:r>
        <w:separator/>
      </w:r>
    </w:p>
  </w:footnote>
  <w:footnote w:type="continuationSeparator" w:id="0">
    <w:p w:rsidR="006B7857" w:rsidRDefault="004F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857" w:rsidRDefault="006B7857">
    <w:pPr>
      <w:pStyle w:val="af5"/>
      <w:jc w:val="center"/>
    </w:pPr>
  </w:p>
  <w:p w:rsidR="006B7857" w:rsidRDefault="006B7857">
    <w:pPr>
      <w:pStyle w:val="af5"/>
      <w:jc w:val="center"/>
    </w:pPr>
  </w:p>
  <w:p w:rsidR="006B7857" w:rsidRDefault="004F48C5">
    <w:pPr>
      <w:pStyle w:val="af5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2C45E2" w:rsidRPr="002C45E2">
      <w:rPr>
        <w:rFonts w:ascii="Times New Roman" w:eastAsia="Times New Roman" w:hAnsi="Times New Roman" w:cs="Times New Roman"/>
        <w:noProof/>
        <w:sz w:val="24"/>
        <w:szCs w:val="24"/>
      </w:rPr>
      <w:t>5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6B7857" w:rsidRDefault="006B7857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857" w:rsidRDefault="006B785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42394"/>
    <w:multiLevelType w:val="hybridMultilevel"/>
    <w:tmpl w:val="3174874E"/>
    <w:lvl w:ilvl="0" w:tplc="551EF8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960CF52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8B1E6E0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8F201C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F2282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166688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A0C19B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766F49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9C0EB3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B8335D"/>
    <w:multiLevelType w:val="hybridMultilevel"/>
    <w:tmpl w:val="46709AD2"/>
    <w:lvl w:ilvl="0" w:tplc="EEE0B3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5805872">
      <w:start w:val="1"/>
      <w:numFmt w:val="lowerLetter"/>
      <w:lvlText w:val="%2."/>
      <w:lvlJc w:val="left"/>
      <w:pPr>
        <w:ind w:left="1788" w:hanging="360"/>
      </w:pPr>
    </w:lvl>
    <w:lvl w:ilvl="2" w:tplc="960CEDEC">
      <w:start w:val="1"/>
      <w:numFmt w:val="lowerRoman"/>
      <w:lvlText w:val="%3."/>
      <w:lvlJc w:val="right"/>
      <w:pPr>
        <w:ind w:left="2508" w:hanging="180"/>
      </w:pPr>
    </w:lvl>
    <w:lvl w:ilvl="3" w:tplc="F8768C22">
      <w:start w:val="1"/>
      <w:numFmt w:val="decimal"/>
      <w:lvlText w:val="%4."/>
      <w:lvlJc w:val="left"/>
      <w:pPr>
        <w:ind w:left="3228" w:hanging="360"/>
      </w:pPr>
    </w:lvl>
    <w:lvl w:ilvl="4" w:tplc="64989982">
      <w:start w:val="1"/>
      <w:numFmt w:val="lowerLetter"/>
      <w:lvlText w:val="%5."/>
      <w:lvlJc w:val="left"/>
      <w:pPr>
        <w:ind w:left="3948" w:hanging="360"/>
      </w:pPr>
    </w:lvl>
    <w:lvl w:ilvl="5" w:tplc="9D264460">
      <w:start w:val="1"/>
      <w:numFmt w:val="lowerRoman"/>
      <w:lvlText w:val="%6."/>
      <w:lvlJc w:val="right"/>
      <w:pPr>
        <w:ind w:left="4668" w:hanging="180"/>
      </w:pPr>
    </w:lvl>
    <w:lvl w:ilvl="6" w:tplc="7346A7F8">
      <w:start w:val="1"/>
      <w:numFmt w:val="decimal"/>
      <w:lvlText w:val="%7."/>
      <w:lvlJc w:val="left"/>
      <w:pPr>
        <w:ind w:left="5388" w:hanging="360"/>
      </w:pPr>
    </w:lvl>
    <w:lvl w:ilvl="7" w:tplc="6BFAE5D2">
      <w:start w:val="1"/>
      <w:numFmt w:val="lowerLetter"/>
      <w:lvlText w:val="%8."/>
      <w:lvlJc w:val="left"/>
      <w:pPr>
        <w:ind w:left="6108" w:hanging="360"/>
      </w:pPr>
    </w:lvl>
    <w:lvl w:ilvl="8" w:tplc="3C42028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996357"/>
    <w:multiLevelType w:val="hybridMultilevel"/>
    <w:tmpl w:val="B6C65AFA"/>
    <w:lvl w:ilvl="0" w:tplc="94E0FBAC">
      <w:start w:val="1"/>
      <w:numFmt w:val="decimal"/>
      <w:lvlText w:val="%1."/>
      <w:lvlJc w:val="left"/>
      <w:pPr>
        <w:ind w:left="1418" w:hanging="360"/>
      </w:pPr>
    </w:lvl>
    <w:lvl w:ilvl="1" w:tplc="BAAC01AE">
      <w:start w:val="1"/>
      <w:numFmt w:val="lowerLetter"/>
      <w:lvlText w:val="%2."/>
      <w:lvlJc w:val="left"/>
      <w:pPr>
        <w:ind w:left="2138" w:hanging="360"/>
      </w:pPr>
    </w:lvl>
    <w:lvl w:ilvl="2" w:tplc="D9B0F880">
      <w:start w:val="1"/>
      <w:numFmt w:val="lowerRoman"/>
      <w:lvlText w:val="%3."/>
      <w:lvlJc w:val="right"/>
      <w:pPr>
        <w:ind w:left="2858" w:hanging="180"/>
      </w:pPr>
    </w:lvl>
    <w:lvl w:ilvl="3" w:tplc="FBF8114A">
      <w:start w:val="1"/>
      <w:numFmt w:val="decimal"/>
      <w:lvlText w:val="%4."/>
      <w:lvlJc w:val="left"/>
      <w:pPr>
        <w:ind w:left="3578" w:hanging="360"/>
      </w:pPr>
    </w:lvl>
    <w:lvl w:ilvl="4" w:tplc="A306865E">
      <w:start w:val="1"/>
      <w:numFmt w:val="lowerLetter"/>
      <w:lvlText w:val="%5."/>
      <w:lvlJc w:val="left"/>
      <w:pPr>
        <w:ind w:left="4298" w:hanging="360"/>
      </w:pPr>
    </w:lvl>
    <w:lvl w:ilvl="5" w:tplc="253A90C2">
      <w:start w:val="1"/>
      <w:numFmt w:val="lowerRoman"/>
      <w:lvlText w:val="%6."/>
      <w:lvlJc w:val="right"/>
      <w:pPr>
        <w:ind w:left="5018" w:hanging="180"/>
      </w:pPr>
    </w:lvl>
    <w:lvl w:ilvl="6" w:tplc="F000D082">
      <w:start w:val="1"/>
      <w:numFmt w:val="decimal"/>
      <w:lvlText w:val="%7."/>
      <w:lvlJc w:val="left"/>
      <w:pPr>
        <w:ind w:left="5738" w:hanging="360"/>
      </w:pPr>
    </w:lvl>
    <w:lvl w:ilvl="7" w:tplc="BAA62B02">
      <w:start w:val="1"/>
      <w:numFmt w:val="lowerLetter"/>
      <w:lvlText w:val="%8."/>
      <w:lvlJc w:val="left"/>
      <w:pPr>
        <w:ind w:left="6458" w:hanging="360"/>
      </w:pPr>
    </w:lvl>
    <w:lvl w:ilvl="8" w:tplc="570A7D0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57"/>
    <w:rsid w:val="001A1F91"/>
    <w:rsid w:val="002C45E2"/>
    <w:rsid w:val="002E6430"/>
    <w:rsid w:val="004F48C5"/>
    <w:rsid w:val="006B7857"/>
    <w:rsid w:val="008C54CD"/>
    <w:rsid w:val="00A75248"/>
    <w:rsid w:val="00CB23A1"/>
    <w:rsid w:val="00DF4CC3"/>
    <w:rsid w:val="00EE4D6D"/>
    <w:rsid w:val="00F3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9CCF"/>
  <w15:docId w15:val="{36AB7201-BF58-46C4-9CBF-BBF71AFA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9">
    <w:name w:val="Body Text Indent"/>
    <w:basedOn w:val="a"/>
    <w:link w:val="afa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a">
    <w:name w:val="Основной текст с отступом Знак"/>
    <w:basedOn w:val="a0"/>
    <w:link w:val="af9"/>
    <w:rPr>
      <w:rFonts w:ascii="Century Gothic" w:eastAsia="Times New Roman" w:hAnsi="Century Gothic" w:cs="Times New Roman"/>
      <w:lang w:val="en-US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eastAsiaTheme="minorEastAsia"/>
      <w:lang w:eastAsia="ru-RU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">
    <w:name w:val="Hyperlink"/>
    <w:basedOn w:val="a0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A03A-1814-4D0E-B366-E5A92940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Сунцова А.А.</cp:lastModifiedBy>
  <cp:revision>11</cp:revision>
  <dcterms:created xsi:type="dcterms:W3CDTF">2025-09-01T10:33:00Z</dcterms:created>
  <dcterms:modified xsi:type="dcterms:W3CDTF">2025-09-10T07:47:00Z</dcterms:modified>
</cp:coreProperties>
</file>